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jpg" ContentType="image/jpg"/>
  <Default Extension="emf" ContentType="image/emf"/>
  <Default Extension="wmf" ContentType="image/wmf"/>
  <Default Extension="ico" ContentType="image/ico"/>
  <Default Extension="cur" ContentType="image/cur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6"/>
          </w:tcPr>
          <w:p>
            <w:pPr>
              <w:spacing w:after="0" w:line="240" w:lineRule="auto"/>
              <w:jc w:val="center"/>
              <w:rPr>
                <w:b/>
                <w:rFonts w:ascii="Verdana" w:hAnsi="Verdana" w:cs="Verdana"/>
                <w:sz w:val="18"/>
              </w:rPr>
            </w:pPr>
            <w:r>
              <w:rPr>
                <w:b/>
                <w:rFonts w:ascii="Verdana" w:hAnsi="Verdana" w:cs="Verdana"/>
                <w:sz w:val="18"/>
              </w:rPr>
              <w:t xml:space="preserve">Situaciones persistentes o transitorias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Columna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Cota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(m)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Desp. X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(mm)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Desp. Y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(mm)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Desp. Z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(mm)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0.16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1.24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0.16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0.14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0.09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1.24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0.10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0.09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0.03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0.05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C3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TANQUE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10.05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0.07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1.40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0.16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0.06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0.12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0.07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C4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1.24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0.06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0.03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C6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0.83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0.20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0.03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0.12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C7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TANQUE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10.05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0.07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1.35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0.32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0.06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0.83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0.15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C8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0.12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0.83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0.11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0.07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C9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0.16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1.16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0.14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0.09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1.16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0.06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0.03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0.03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TANQUE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10.05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0.07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1.30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0.14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0.06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1.16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0.14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0.11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0.07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1.16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0.06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0.03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C13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0.16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1.20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0.83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0.21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0.12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6"/>
          </w:tcPr>
          <w:p>
            <w:pPr>
              <w:spacing w:after="0" w:line="240" w:lineRule="auto"/>
              <w:jc w:val="center"/>
              <w:rPr>
                <w:b/>
                <w:rFonts w:ascii="Verdana" w:hAnsi="Verdana" w:cs="Verdana"/>
                <w:sz w:val="18"/>
              </w:rPr>
            </w:pPr>
            <w:r>
              <w:rPr>
                <w:b/>
                <w:rFonts w:ascii="Verdana" w:hAnsi="Verdana" w:cs="Verdana"/>
                <w:sz w:val="18"/>
              </w:rPr>
              <w:t xml:space="preserve">Situaciones sísmicas</w:t>
            </w:r>
            <w:r>
              <w:rPr>
                <w:vertAlign w:val="superscript"/>
                <w:b/>
                <w:rFonts w:ascii="Verdana" w:hAnsi="Verdana" w:cs="Verdana"/>
                <w:sz w:val="18"/>
              </w:rPr>
              <w:t xml:space="preserve">(1)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Columna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Cota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(m)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Desp. X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(mm)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Desp. Y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(mm)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Desp. Z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(mm)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45.28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22.21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0.38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32.88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16.14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7.49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0.23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33.22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22.21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0.32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24.15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16.14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0.29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11.66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7.49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0.19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C3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TANQUE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10.05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24.70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24.20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23.75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22.21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0.32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17.37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16.14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0.27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8.38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7.49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0.17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C4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34.19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22.21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25.21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16.14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0.21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12.21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7.49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0.13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C6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33.22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21.98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0.46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24.15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0.42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11.66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7.41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0.27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C7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TANQUE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10.05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24.70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23.93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0.40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23.75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21.97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0.38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17.37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8.38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7.41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0.21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C8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34.19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21.98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25.21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12.21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7.41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0.11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C9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45.28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21.87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0.40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32.88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0.37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7.38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0.25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33.22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21.87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0.09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24.15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0.08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11.66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7.38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0.05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C11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TANQUE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10.05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24.70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23.80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0.34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23.75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21.87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17.37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0.29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8.38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7.38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0.18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C12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34.19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21.87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25.21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0.21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12.21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7.38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0.13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C13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CUBIERTA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8.50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45.28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21.98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0.34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3°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5.60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32.88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PISO 2°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2.70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15.90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7.41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0.16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Fundación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  <w:gridSpan w:val="6"/>
          </w:tcPr>
          <w:p>
            <w:pPr>
              <w:spacing w:after="0" w:line="240" w:lineRule="auto"/>
              <w:rPr>
                <w:i/>
                <w:rFonts w:ascii="Verdana" w:hAnsi="Verdana" w:cs="Verdana"/>
                <w:sz w:val="14"/>
              </w:rPr>
            </w:pPr>
            <w:r>
              <w:rPr>
                <w:i/>
                <w:rFonts w:ascii="Verdana" w:hAnsi="Verdana" w:cs="Verdana"/>
                <w:sz w:val="14"/>
              </w:rPr>
              <w:t xml:space="preserve">Notas:</w:t>
            </w:r>
          </w:p>
          <w:p>
            <w:pPr>
              <w:spacing w:after="0" w:line="240" w:lineRule="auto"/>
              <w:jc w:val="both"/>
              <w:ind w:left="283"/>
              <w:rPr>
                <w:i/>
                <w:rFonts w:ascii="Verdana" w:hAnsi="Verdana" w:cs="Verdana"/>
                <w:sz w:val="14"/>
              </w:rPr>
            </w:pPr>
            <w:r>
              <w:rPr>
                <w:vertAlign w:val="superscript"/>
                <w:i/>
                <w:rFonts w:ascii="Verdana" w:hAnsi="Verdana" w:cs="Verdana"/>
                <w:sz w:val="14"/>
              </w:rPr>
              <w:t xml:space="preserve">(1)</w:t>
            </w:r>
            <w:r>
              <w:rPr>
                <w:i/>
                <w:rFonts w:ascii="Verdana" w:hAnsi="Verdana" w:cs="Verdana"/>
                <w:sz w:val="14"/>
              </w:rPr>
              <w:t xml:space="preserve"> Los desplazamientos están mayorados por la ductilidad.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</w:pPr>
      <w:r>
        <w:rPr>
          <w:rFonts w:ascii="Verdana" w:hAnsi="Verdana" w:cs="Verdana"/>
          <w:sz w:val="18"/>
        </w:rPr>
        <w:t xml:space="preserve"> </w:t>
      </w:r>
    </w:p>
    <w:p>
      <w:pPr>
        <w:spacing w:after="0" w:line="240" w:lineRule="auto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Los valores indicados tienen en cuenta los factores de desplazamientos definidos para los efectos multiplicadores de segundo orden.</w:t>
      </w:r>
    </w:p>
    <w:sectPr>
      <w:pgSz w:w="12246" w:h="15817" w:orient="portrait"/>
      <w:pgMar w:top="907" w:left="907" w:bottom="907" w:right="907" w:header="907" w:footer="907" w:gutter="28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venAndOddHeaders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Normal">
    <w:name w:val="Normal"/>
    <w:qFormat/>
    <w:rsid w:val="00174D7E"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